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650"/>
      </w:tblGrid>
      <w:tr w:rsidR="000F1B28">
        <w:trPr>
          <w:divId w:val="470103427"/>
          <w:trHeight w:val="238"/>
        </w:trPr>
        <w:tc>
          <w:tcPr>
            <w:tcW w:w="1974" w:type="pct"/>
            <w:shd w:val="clear" w:color="auto" w:fill="auto"/>
            <w:tcMar>
              <w:top w:w="0" w:type="dxa"/>
              <w:left w:w="6" w:type="dxa"/>
              <w:bottom w:w="0" w:type="dxa"/>
              <w:right w:w="6" w:type="dxa"/>
            </w:tcMar>
            <w:hideMark/>
          </w:tcPr>
          <w:p w:rsidR="000F1B28" w:rsidRDefault="000F1B28">
            <w:pPr>
              <w:pStyle w:val="append1"/>
            </w:pPr>
            <w:bookmarkStart w:id="0" w:name="_GoBack"/>
            <w:bookmarkEnd w:id="0"/>
            <w:r>
              <w:t>Приложение 2</w:t>
            </w:r>
          </w:p>
          <w:p w:rsidR="000F1B28" w:rsidRDefault="000F1B28">
            <w:pPr>
              <w:pStyle w:val="append"/>
            </w:pPr>
            <w:r>
              <w:t xml:space="preserve">к Инструкции о порядке обращения </w:t>
            </w:r>
            <w:r>
              <w:br/>
              <w:t xml:space="preserve">за пенсией и организации работы </w:t>
            </w:r>
            <w:r>
              <w:br/>
              <w:t xml:space="preserve">и ведения делопроизводства </w:t>
            </w:r>
            <w:r>
              <w:br/>
              <w:t xml:space="preserve">по назначению и выплате пенсий </w:t>
            </w:r>
          </w:p>
        </w:tc>
      </w:tr>
    </w:tbl>
    <w:p w:rsidR="000F1B28" w:rsidRDefault="000F1B28">
      <w:pPr>
        <w:pStyle w:val="titlep"/>
        <w:divId w:val="470103427"/>
      </w:pPr>
      <w:r>
        <w:t>ПЕРЕЧЕНЬ ДОКУМЕНТОВ, НЕОБХОДИМЫХ ДЛЯ НАЗНАЧЕНИЯ ПЕНСИЙ</w:t>
      </w:r>
    </w:p>
    <w:tbl>
      <w:tblPr>
        <w:tblW w:w="5000" w:type="pct"/>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527"/>
        <w:gridCol w:w="2283"/>
        <w:gridCol w:w="1316"/>
        <w:gridCol w:w="1884"/>
        <w:gridCol w:w="1862"/>
        <w:gridCol w:w="1778"/>
      </w:tblGrid>
      <w:tr w:rsidR="000F1B28">
        <w:trPr>
          <w:divId w:val="470103427"/>
          <w:trHeight w:val="240"/>
        </w:trPr>
        <w:tc>
          <w:tcPr>
            <w:tcW w:w="273" w:type="pct"/>
            <w:tcBorders>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table10"/>
              <w:jc w:val="center"/>
            </w:pPr>
            <w:r>
              <w:t>№</w:t>
            </w:r>
            <w:r>
              <w:br/>
              <w:t>п/п</w:t>
            </w:r>
          </w:p>
        </w:tc>
        <w:tc>
          <w:tcPr>
            <w:tcW w:w="1183" w:type="pct"/>
            <w:tcBorders>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table10"/>
              <w:jc w:val="center"/>
            </w:pPr>
            <w:r>
              <w:t>Перечень документов</w:t>
            </w:r>
          </w:p>
        </w:tc>
        <w:tc>
          <w:tcPr>
            <w:tcW w:w="682" w:type="pct"/>
            <w:tcBorders>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table10"/>
              <w:jc w:val="center"/>
            </w:pPr>
            <w:r>
              <w:t>Вид пенсии</w:t>
            </w:r>
          </w:p>
        </w:tc>
        <w:tc>
          <w:tcPr>
            <w:tcW w:w="976" w:type="pct"/>
            <w:tcBorders>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table10"/>
              <w:jc w:val="center"/>
            </w:pPr>
            <w:r>
              <w:t>Нормативные правовые акты, предусматривающие основания для представления документов</w:t>
            </w:r>
          </w:p>
        </w:tc>
        <w:tc>
          <w:tcPr>
            <w:tcW w:w="965" w:type="pct"/>
            <w:tcBorders>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table10"/>
              <w:jc w:val="center"/>
            </w:pPr>
            <w:r>
              <w:t>Права, условия и обстоятельства, подтверждаемые документами</w:t>
            </w:r>
          </w:p>
        </w:tc>
        <w:tc>
          <w:tcPr>
            <w:tcW w:w="921" w:type="pct"/>
            <w:tcBorders>
              <w:left w:val="single" w:sz="4" w:space="0" w:color="auto"/>
              <w:bottom w:val="single" w:sz="4" w:space="0" w:color="auto"/>
            </w:tcBorders>
            <w:shd w:val="clear" w:color="auto" w:fill="auto"/>
            <w:tcMar>
              <w:top w:w="0" w:type="dxa"/>
              <w:left w:w="6" w:type="dxa"/>
              <w:bottom w:w="0" w:type="dxa"/>
              <w:right w:w="6" w:type="dxa"/>
            </w:tcMar>
            <w:vAlign w:val="center"/>
            <w:hideMark/>
          </w:tcPr>
          <w:p w:rsidR="000F1B28" w:rsidRDefault="000F1B28">
            <w:pPr>
              <w:pStyle w:val="table10"/>
              <w:jc w:val="center"/>
            </w:pPr>
            <w:r>
              <w:t>Примечание</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table10"/>
              <w:jc w:val="center"/>
            </w:pPr>
            <w:r>
              <w:t>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table10"/>
              <w:jc w:val="center"/>
            </w:pPr>
            <w:r>
              <w:t>2</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table10"/>
              <w:jc w:val="center"/>
            </w:pPr>
            <w:r>
              <w:t>3</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table10"/>
              <w:jc w:val="center"/>
            </w:pPr>
            <w:r>
              <w:t>4</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table10"/>
              <w:jc w:val="center"/>
            </w:pPr>
            <w:r>
              <w:t>5</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vAlign w:val="center"/>
            <w:hideMark/>
          </w:tcPr>
          <w:p w:rsidR="000F1B28" w:rsidRDefault="000F1B28">
            <w:pPr>
              <w:pStyle w:val="table10"/>
              <w:jc w:val="center"/>
            </w:pPr>
            <w:r>
              <w:t>6</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rPr>
                <w:b/>
                <w:bCs/>
              </w:rPr>
              <w:t>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rPr>
                <w:b/>
                <w:bCs/>
              </w:rPr>
              <w:t xml:space="preserve">Документы, необходимые для назначения всех видов пенсий: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1.1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документы, удостоверяющие личность, подтверждающие возраст, место жительства, гражданство лица, обратившегося за пенсией (в отношении детей – свидетельство о рождении)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статья 1 Закона Республики Беларусь «О пенсионном обеспечении» (далее – Закон)</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право на пенсионное обеспечение граждан Республики Беларусь, иностранных граждан и лиц без гражданства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предусмотрены:</w:t>
            </w:r>
            <w:r>
              <w:br/>
              <w:t>Указом Президента Республики Беларусь от 3 июня 2008 г. № 294 «О документировании населения Республики Беларусь»;</w:t>
            </w:r>
            <w:r>
              <w:br/>
              <w:t>постановлением Совета Министров Республики Беларусь от 25 февраля 2015 г. № 134 «Об утверждении Положения о порядке подтверждения личности граждан Республики Беларусь, не имеющих документа, удостоверяющего личность, для целей пенсионного обеспечения»</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rPr>
                <w:b/>
                <w:bCs/>
              </w:rPr>
              <w:t>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rPr>
                <w:b/>
                <w:bCs/>
              </w:rPr>
              <w:t>Документы, необходимые для назначения трудовых пенсий:</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возрасту, по инвалидности, по случаю потери кормильца, за выслугу лет</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2.1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документы, подтверждающие:</w:t>
            </w:r>
            <w:r>
              <w:br/>
              <w:t>периоды работы, предпринимательской, творческой и иной деятельности, в течение которых уплачивались обязательные страховые взносы в бюджет государственного внебюджетного фонда социальной защиты населения (далее – бюджет фонда) согласно законодательству о государственном социальном страховании;</w:t>
            </w:r>
            <w:r>
              <w:br/>
              <w:t>иные периоды, предусмотренные частью второй статьи 51 Закона (далее, если не установлено иное, – стаж работы)</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статья 51 Закона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предусмотрены: Положением о порядке подтверждения и исчисления стажа работы для назначения пенсий, утвержденным постановлением Совета Министров Республики Беларусь от 24 декабря 1992 г. № 777;</w:t>
            </w:r>
            <w:r>
              <w:br/>
              <w:t>Положением о порядке и условиях исчисления стажа государственной гражданской службы, утвержденным постановлением Совета Министров Республики Беларусь от 13 мая 1997 г. № 471</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2.2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документы, подтверждающие размер заработка:</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статьи 57, 58 и 61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2.2.1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справка о заработке для исчисления пенсии, выдаваемая работодателем (в случае прекращения деятельности работодателя –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документы бухгалтерского учета, бухгалтерской (финансовой) отчетности)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часть девятая статьи 57 Закона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за периоды работы до 1 января 2003 г. лиц по трудовым договорам и (или) гражданско-правовым договорам, предметом действия которых является оказание услуг, выполнение работ и создание объектов интеллектуальной собственности, кроме физических лиц, самостоятельно уплачивавших обязательные страховые взносы в бюджет фонда в соответствии с законодательством о государственном социальном страховании</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установлена постановлением Министерства труда и социальной защиты Республики Беларусь от 19 ноября 2007 г. № 148 «Об утверждении формы справки о заработке для исчисления пенсии»</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2.2.2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пункт 23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за периоды работы после 1 января 2003 г. застрахованных лиц в системе государственного социального страхования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установлена постановлением Министерства труда и социальной защиты Республики Беларусь от 6 ноября 2008 г. № 160 «Об установлении форм документов, формируемых на основании сведений, содержащихся в индивидуальном лицевом счете застрахованного лица»</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2.2.3</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справка о размере заработной платы (денежного довольствия, ежемесячного денежного содержания), выдаваемая организацией по месту прохождения военной службы (службы)</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статья 2 Закона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за периоды военной службы (службы)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установлена в приложении 13</w:t>
            </w:r>
            <w:r>
              <w:rPr>
                <w:vertAlign w:val="superscript"/>
              </w:rPr>
              <w:t>2</w:t>
            </w:r>
            <w:r>
              <w:t xml:space="preserve"> к постановлению Министерства труда и социальной защиты Республики Беларусь от 5 октября 2010 г. № 140 «Об установлении форм справок»</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2.2.4</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исключен</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newncpi"/>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newncpi"/>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newncpi"/>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newncpi"/>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2.2.5</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документы, содержащие сведения о суммах авторских гонораров, рассчитанных по государственным ставкам</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абзац одиннадцатый пункта 3 Закона Республики Беларусь от 17 апреля 1992 г. № 1597-XII «О порядке введения в действие Закона Республики Беларусь «О пенсионном обеспечении»</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за периоды творческой деятельности до 1 января 1991 г. членов творческих союзов и других творческих работников, не являющихся членами творческих союзов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2.2.6</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расчетная книжка или справка профсоюзной организации, с участием которой был заключен договор о работе у отдельных граждан до 1 января 1991 г.</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абзац шестой пункта 3 Закона Республики Беларусь «О порядке введения в действие Закона Республики Беларусь «О пенсионном обеспечении»</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за периоды работы у отдельных граждан до 1 января 1991 г.</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2.2.7</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справка о времени выполнения осужденным оплачиваемых работ и сумме фактического заработка, из которого уплачены обязательные страховые взносы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пункт 15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за периоды работы после 1 января 2001 г. осужденных к лишению свободы, привлекаемых к выполнению оплачиваемых работ</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установлена в приложении к постановлению Министерства социальной защиты Республики Беларусь от 23 марта 2001 г. № 5 «Об утверждении формы справки о времени выполнения осужденным оплачиваемых работ и сумме фактического заработка, из которого уплачены страховые взносы»</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2.2.8</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документы, содержащие сведения о доходе священно- и церковнослужителей, выдаваемые епархиальными управлениями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пункт 14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за периоды до 1 апреля 1992 г.</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2.2.9</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справка о среднем заработке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пункты 2 и 3 Положения о порядке определения среднего заработка работника соответствующей профессии и квалификации, если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утвержденного постановлением Совета Министров Республики Беларусь от 24 сентября 1998 г. № 1487</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за периоды работы до 1 января 2003 г. в случаях, когда в результате стихийных бедствий, аварий, катастроф или других чрезвычайных ситуаций у работодателей не сохранились документы о фактическом заработке или сохранились менее чем за период работы, из заработка за который исчисляется пенсия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2.2.10</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справка работодателя об отсутствии документов о заработке с указанием причины их несохранности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newncpi"/>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2.2.11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справка архивного учреждения о том, что документы за период работы в архив не поступали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newncpi"/>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2.2.12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другие документы, подтверждающие заработок в случае отсутствия документов, перечисленных в подпунктах 2.2.1–2.2.11 настоящего пункта (решение суда, копии лицевых счетов и другие документы о начисленной заработной плате)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за периоды работы до 1 января 2003 г.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rPr>
                <w:b/>
                <w:bCs/>
              </w:rPr>
              <w:t>3</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rPr>
                <w:b/>
                <w:bCs/>
              </w:rPr>
              <w:t>Документы, необходимые для назначения отдельных видов пенсий и отдельным категориям граждан:</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справки о работе, дающей право на пенсию по возрасту в соответствии с Законом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статьи 12, 13, 15 и часть вторая статьи 19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специальный стаж работы, дающей право на пенсию по возрасту за работу с особыми условиями труда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формы установлены в приложениях 2–10 к постановлению Министерства труда и социальной защиты Республики Беларусь от 30 октября 2006 г. № 134 «Об установлении форм справок для подтверждения работы, дающей право на пенсию по возрасту за работу с особыми условиями труда или за выслугу лет»</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справка о продолжительности периода (периодов) уплаты взносов на профессиональное пенсионное страхование, выдаваемая органом Фонда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часть третья статьи 12 Закона, часть вторая пункта 24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профессиональный стаж, учитываемый при назначении пенсии за работу с особыми условиями труда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установлена в приложении 2 к постановлению Министерства труда и социальной защиты Республики Беларусь от 6 ноября 2008 г. № 160</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3.3</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справка о смерти военнослужащего при исполнении обязанностей военной службы;</w:t>
            </w:r>
            <w:r>
              <w:br/>
              <w:t>другие документы, подтверждающие родственные отношения с умершим (свидетельство о регистрации актов гражданского состояния, копии записей актов гражданского состояния, справки, содержащие сведения из записей актов гражданского состояния, копия решения суда об установлении факта родственных отношений)</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статья 18 Закона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причинная связь смерти военнослужащего с исполнением обязанностей военной службы и родственные отношения с умершим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справки установлена в приложении 1 к постановлению Министерства обороны Республики Беларусь от 26 июня 2024 г. № 12 «Об установлении форм справок»</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3.4</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свидетельство о регистрации актов гражданского состояния</w:t>
            </w:r>
            <w:r>
              <w:br/>
              <w:t>либо справки органа, регистрирующего акты гражданского состояния (далее – орган загса), содержащие сведения из записей актов гражданского состояния</w:t>
            </w:r>
            <w:r>
              <w:br/>
              <w:t>либо копии записей актов гражданского состояния</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статьи 19, 20 и пункт «в» статьи 22</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рождение детей и их воспитание до 8-летнего (16-летнего) возраста; воспитание ребенка-инвалида (инвалида с детства) не менее 8 лет в период до его совершеннолетия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3.4.1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справка о занимаемом в данном населенном пункте жилом помещении, месте жительства и составе семьи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newncpi"/>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установлена в приложении 1 к постановлению Министерства жилищно-коммунального хозяйства Республики Беларусь от 21 декабря 2005 г. № 58 «Об установлении форм справок, выдаваемых гражданам»</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3.4.2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справки, содержащие сведения об обучении детей в учреждениях образования</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newncpi"/>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3.4.3</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другие документы, содержащие сведения о рождении и воспитании детей</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3.5</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заключение медико-реабилитационной экспертной комиссии (далее – МРЭК) (выписка из акта освидетельствования МРЭК)</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возрасту, по инвалидности, 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статьи 17, 20–22, пункт «г» статьи 22</w:t>
            </w:r>
            <w:r>
              <w:rPr>
                <w:vertAlign w:val="superscript"/>
              </w:rPr>
              <w:t xml:space="preserve">1, </w:t>
            </w:r>
            <w:r>
              <w:t>27, 33, 35, 41</w:t>
            </w:r>
            <w:r>
              <w:rPr>
                <w:vertAlign w:val="superscript"/>
              </w:rPr>
              <w:t>1</w:t>
            </w:r>
            <w:r>
              <w:t>, 50</w:t>
            </w:r>
            <w:r>
              <w:rPr>
                <w:vertAlign w:val="superscript"/>
              </w:rPr>
              <w:t>1</w:t>
            </w:r>
            <w:r>
              <w:t xml:space="preserve"> и 72 Закона; статьи 32, 33, 39 и 40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наличие инвалидности (группы, причины), в том числе у детей-инвалидов (инвалидов с детства); инвалидности у ребенка в течение не менее 8 лет до его совершеннолетия;</w:t>
            </w:r>
          </w:p>
          <w:p w:rsidR="000F1B28" w:rsidRDefault="000F1B28">
            <w:pPr>
              <w:pStyle w:val="table10"/>
            </w:pPr>
            <w:r>
              <w:t>наличие I и (или) II группы инвалидности 10 и более лет</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предусмотрено подпунктом 3.4 пункта 3 постановления Министерства здравоохранения Республики Беларусь от 9 июня 2021 г. № 77 «О вопросах проведения медико-социальной экспертизы»</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3.6</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статьи 10, 32 и 33 Закона Республики Беларусь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участие в ликвидации последствий катастрофы на Чернобыльской АЭС, других радиационных аварий</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3.6.1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справка о работе по ликвидации последствий катастрофы на Чернобыльской АЭС в пределах 10-километровой зоны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пункт 26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newncpi"/>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3.6.2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документы о заболевании лучевой болезнью или признании инвалидом вследствие заболевания (увечья), вызванного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заболевание лучевой болезнью, инвалидность, связанные с катастрофой на Чернобыльской АЭС, другими радиационными авариями</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3.7</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документ, подтверждающий регистрацию гражданина безработным, отсутствие возможности его трудоустройства и наличие права на пенсию по возрасту со снижением не более чем на один год общеустановленного пенсионного возраста</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возрасту</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пункт 7 статьи 26 Закона Республики Беларусь от 15 июня 2006 г. № 125-З «О занятости населения»</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право на назначение пенсии по возрасту со снижением общеустановленного пенсионного возраста</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3.8</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свидетельство о смерти либо справка органа загса, содержащая сведения из записи акта о смерти, либо копия записи акта о смерти, либо копия решения суда о признании безвестно отсутствующим, об объявлении умершим</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статьи 35 и 72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факт и дата смерти кормильца, безвестного отсутствия кормильца или объявления его умершим</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3.9</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заключение межведомственного экспертного совета или военно-врачебной комиссии об установлении причинной связи наступления смерти с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статья 35 Закона Республики Беларусь «О социальной защите граждан, пострадавших от катастрофы на Чернобыльской АЭС, других радиационных аварий»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связь смерти кормильца с катастрофой на Чернобыльской АЭС, другими радиационными авариями</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установлена в приложении 3 к Положению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утвержденному постановлением Совета Министров Республики Беларусь от 11 июня 2009 г. № 773</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3.10</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свидетельство о регистрации актов гражданского состояния либо справки органов загса, содержащие сведения из записей актов гражданского состояния, либо копии записей актов гражданского состояния, либо копия решения суда об установлении факта родственных отношений</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статьи 35 и 72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родственные или брачные отношения между лицом, которому назначается пенсия по случаю потери кормильца, и умершим (безвестно отсутствующим) кормильцем</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свидетельство о рождении ребенка, в котором отсутствует запись об отце ребенка, или справка органа загса, содержащая сведения из записи акта о рождении ребенка, в случае если сведения об отце ребенка в записи акта о рождении произведены по указанию матери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статья 38 Закона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отнесение нетрудоспособных членов семьи умершей одинокой матери к детям-сиротам</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справка о размере заработной платы (денежного довольствия, ежемесячного денежного содержания)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статьи 35 и 36 Закона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нахождение нетрудоспособного члена семьи на иждивении умершего кормильца</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установлена в приложении 13</w:t>
            </w:r>
            <w:r>
              <w:rPr>
                <w:vertAlign w:val="superscript"/>
              </w:rPr>
              <w:t>2</w:t>
            </w:r>
            <w:r>
              <w:t xml:space="preserve"> к постановлению Министерства труда и социальной защиты Республики Беларусь от 5 октября 2010 г. № 140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3.12.1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справка о размере пенсии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установлена в приложении 6 к постановлению Министерства труда и социальной защиты Республики Беларусь от 5 октября 2010 г. № 140</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3.12.2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документы, содержащие сведения о других доходах, как правило, за 12 месяцев, предшествовавших месяцу смерти кормильца, всех членов семьи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3.12.3</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копия решения суда об установлении факта нахождения на иждивении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3.13</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справка о неполучении пенсии лицом,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часть вторая статьи 35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утрата источника средств к существованию родителем, супругом (супругой) умершего кормильца</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установлена в приложении 7 к постановлению Министерства труда и социальной защиты Республики Беларусь от 5 октября 2010 г. № 140</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3.13.1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документы, содержащие сведения о неполучении других доходов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newncpi"/>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newncpi"/>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3.13.2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трудовая книжка и (или) сведения индивидуального (персонифицированного) учета, подтверждающие прекращение работы лицом,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3.13.3</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справка о занимаемом в данном населенном пункте жилом помещении, месте жительства и составе семьи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установлена в приложении 1 к постановлению Министерства жилищно-коммунального хозяйства Республики Беларусь от 21 декабря 2005 г. № 58</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3.13.4</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справки (другие документы) о доходах всех членов семьи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3.14</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справка о нахождении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заработка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пункт «а» части третьей статьи 35 и абзац четвертый части первой статьи 72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неполучение пасынком, падчерицей алиментов от родителей в порядке, установленном законодательством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установлена в приложении 2 к постановлению Министерства внутренних дел Республики Беларусь от 19 ноября 2010 г. № 373 «Об установлении типовых форм справок, выдаваемых гражданам, признании утратившими силу постановления Министерства внутренних дел Республики Беларусь и структурного элемента нормативного правового акта»</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3.14.1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справка о том, что местонахождение лица, обязанного уплачивать алименты, в месячный срок со дня объявления розыска не установлено</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установлена в приложении 1 к постановлению Министерства внутренних дел Республики Беларусь от 19 ноября 2010 г. № 373</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3.14.2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другие документы, подтверждающие невозможность исполнения решения суда о взыскании алиментов по независящим от лица, обязанного к уплате алиментов, причинам</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3.15</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справка о том, что гражданин является обучающимся (с указанием сведений о форме получения образования и сроке обучения, о нахождении (отсутствии нахождения) на государственном обеспечении в период получения образования)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отнесение детей (в том числе усыновленных, пасынков и падчериц), братьев, сестер и внуков умершего кормильца в возрасте от 18 до 23 лет к обучающимся в дневной форме получения соответствующего образования в Республике Беларусь</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установлена в приложении 1 к постановлению Министерства образования Республики Беларусь от 21 июня 2012 г. № 67 «Об установлении типовых форм справок»</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3.15.1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документ, подтверждающий направление на обучение за пределами Республики Беларусь в соответствии с международным договором Республики Беларусь</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отнесение к обучающимся за пределами Республики Беларусь в соответствии с международными договорами Республики Беларусь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3.15.2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документ, подтверждающий направление на обучение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отнесение к лицам, направленным в иностранные организации для получения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3.16</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свидетельство о смерти либо справка органа загса, содержащая сведения из записи акта о смерти, копия записи акта о смерти либо копии документов, подтверждающих нетрудоспособность, а также документы, подтверждающие установление опеки (попечительства) над братьями, сестрами и внуками кормильца до наступления смерти кормильца</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пункт «а»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отсутствие у братьев, сестер и внуков умершего кормильца трудоспособных родителей</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3.17</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справка о занимаемом кормильцем в данном населенном пункте жилом помещении, месте жительства и составе семьи; справки о доходах всех членов семьи; копия решения суда об установлении факта, имеющего юридическое значение</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пункт «д»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факт и период воспитания или содержания отчимом, мачехой умершего пасынка или падчерицы</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3.18</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справка о занимаемом в данном населенном пункте жилом помещении, месте жительства и составе семьи, выдаваемая лицу, которому назначается пенсия;</w:t>
            </w:r>
            <w:r>
              <w:br/>
              <w:t>трудовая книжка лица, которому назначается пенсия</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пункт «в»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уход неработающего члена семьи (один из родителей, супруг (супруга), дед, бабка, брат, сестра) за детьми, братьями, сестрами или внуками умершего кормильца, не достигшими 8 лет</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3.18</w:t>
            </w:r>
            <w:r>
              <w:rPr>
                <w:vertAlign w:val="superscript"/>
              </w:rPr>
              <w:t>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справка о нахождении в отпуске по уходу за ребенком до достижения им возраста 3 лет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пункт «е»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уход члена семьи (одним из родителей или супругом (супругой), в том числе бывшим (бывшей), дедом, бабкой, братом или сестрой) за детьми, братьями, сестрами или внуками умершего кормильца, не достигшими 3 лет</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установлена в приложении 5 к постановлению Министерства труда и социальной защиты Республики Беларусь от 5 октября 2010 г. № 140</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3.18</w:t>
            </w:r>
            <w:r>
              <w:rPr>
                <w:vertAlign w:val="superscript"/>
              </w:rPr>
              <w:t>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трудовая книжка, выписка из индивидуального лицевого счета застрахованного лица в системе государственного социального страхования, выдаваемая органом Фонда на основании сведений индивидуального (персонифицированного) учета, и (или) документ, подтверждающий приостановление деятельности индивидуальных предпринимателей, нотариусов, адвокатов, физических лиц, осуществляющих предусмотренные законодательными актами виды ремесленной деятельности без государственной регистрации в качестве индивидуальных предпринимателей, физических лиц, осуществляющих деятельность по оказанию услуг в сфере агроэкотуризма без государственной регистрации в качестве индивидуальных предпринимателей, в связи с уходом за ребенком в возрасте до 3 лет</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пункт «е» части третьей статьи 35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неосуществление работы и (или) иной деятельности, предусмотренной пунктом «е» части третьей статьи 35 Закона</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3.19</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справки о работе, дающей право на пенсию за выслугу лет</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за выслугу лет</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статьи 47–49, 49</w:t>
            </w:r>
            <w:r>
              <w:rPr>
                <w:vertAlign w:val="superscript"/>
              </w:rPr>
              <w:t>2</w:t>
            </w:r>
            <w:r>
              <w:t xml:space="preserve"> Закона, статья 68 Закона Республики Беларусь от 1 июня 2022 г. № 175-З «О государственной службе»</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специальный стаж работы, дающей право на пенсию за выслугу лет отдельным категориям работников авиации и летно-испытательного состава, медицинских и педагогических работников, артистам, спортсменам, государственным гражданским служащим</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формы установлены в приложениях 1, 11–18 к постановлению Министерства труда и социальной защиты Республики Беларусь от 30 октября 2006 г. № 134</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3.20</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справка о продолжительности периода (периодов) уплаты взносов на профессиональное пенсионное страхование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за выслугу лет</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статьи 47–49, 49</w:t>
            </w:r>
            <w:r>
              <w:rPr>
                <w:vertAlign w:val="superscript"/>
              </w:rPr>
              <w:t>2</w:t>
            </w:r>
            <w:r>
              <w:t xml:space="preserve">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профессиональный стаж, учитываемый при назначении пенсии за выслугу лет</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форма установлена в приложении 2 к постановлению Министерства труда и социальной защиты Республики Беларусь от 6 ноября 2008 г. № 160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rPr>
                <w:b/>
                <w:bCs/>
              </w:rPr>
              <w:t>4</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rPr>
                <w:b/>
                <w:bCs/>
              </w:rPr>
              <w:t>Документы, необходимые для установления надбавок к пенсиям</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4.1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документы, предусмотренные в подпункте 1.1 пункта 1 настоящего приложения</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возрасту, по инвалидности, по случаю потери кормильца, за выслугу лет</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статьи 25, 33, 41</w:t>
            </w:r>
            <w:r>
              <w:rPr>
                <w:vertAlign w:val="superscript"/>
              </w:rPr>
              <w:t>1</w:t>
            </w:r>
            <w:r>
              <w:t xml:space="preserve"> и 50</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право на надбавку на уход к пенсии инвалидам I группы, лицам, достигшим 80-летнего возраста, одиноким пенсионерам, нуждающимся по заключению врачебно-консультационной комиссии в постоянной посторонней помощи, детям-инвалидам в возрасте до 18 лет и инвалидам с детства II группы</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4.2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заключение МРЭК (выписка из акта освидетельствования МРЭК) или заключение врачебно-консультационной комиссии о нуждаемости в постоянной посторонней помощи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newncpi"/>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4.3</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справка о занимаемом в данном населенном пункте жилом помещении, месте жительства и составе семьи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newncpi"/>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4.4</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удостоверение пострадавшего от катастрофы на Чернобыльской АЭС, других радиационных аварий (до 1 января 2013 г. – удостоверение участника ликвидации последствий катастрофы на Чернобыльской АЭС и удостоверение потерпевшего от катастрофы на Чернобыльской АЭС)</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возрасту, по инвалидности, по случаю потери кормильца, социальные пенсии</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статьи 39 и 40 Закона Республики Беларусь «О социальной защите граждан, пострадавших от катастрофы на Чернобыльской АЭС, других радиационных аварий»</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право на надбавку к пенсии гражданам, указанным в статьях 39 и 40 Закона Республики Беларусь «О социальной защите граждан, пострадавших от катастрофы на Чернобыльской АЭС, других радиационных аварий»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4.5</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справка о работе по ликвидации последствий катастрофы на Чернобыльской АЭС в 1988–1989 годах в пределах зоны эвакуации (отчуждения)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пункт 26 Положения о порядке подтверждения и исчисления стажа работы для назначения пенсий</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4.6</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заключение МРЭК (выписка из акта освидетельствования МРЭК) об установлении причинной связи наступившей инвалидности с катастрофой на Чернобыльской АЭС, другими радиационными авариями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предусмотрено подпунктом 3.4 пункта 3 постановления Министерства здравоохранения Республики Беларусь от 9 июня 2021 г. № 77</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rPr>
                <w:b/>
                <w:bCs/>
              </w:rPr>
              <w:t>5</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rPr>
                <w:b/>
                <w:bCs/>
              </w:rPr>
              <w:t>Документы, необходимые для повышения пенсии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Статья 68 Закона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5.1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документы о присвоении звания «Герой Беларуси», «Герой Советского Союза», «Герой Социалистического Труда», о награждении орденами Отечества трех степеней, орденами Славы трех степеней, орденами Трудовой Славы трех степеней</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наличие соответствующего звания или государственных наград (пункт «а» части первой статьи 68 Закона)</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5.2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заключение МРЭК (выписка из акта освидетельствования МРЭК)</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причина инвалидности (абзацы первый и седьмой пункта «б», абзац второй пункта «в» части первой, часть третья статьи 68 Закона)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предусмотрено подпунктом 3.4 пункта 3 постановления Министерства здравоохранения Республики Беларусь от 9 июня 2021 г. № 77</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5.3</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удостоверение инвалида Отечественной войны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статус инвалида войны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5.4</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удостоверение участника войны и справка о прохождении военной службы (службы) военнослужащими, лицами начальствующего и рядового состава органов внутренних дел в составе действующей армии либо об участии в боевых действиях при исполнении служебных обязанностей на территории других государств</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статус участника войны, партизана, ветерана боевых действий, прохождение военной службы (службы) (абзац второй пункта «б» части первой статьи 68 Закона)</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5.4.1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удостоверение партизана</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5.4.2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удостоверение ветерана боевых действий на территории других государств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формы установлены постановлением Совета Министров Республики Беларусь от 28 ноября 2012 г. № 1088 «О некоторых мерах по реализации Указа Президента Республики Беларусь от 1 октября 2012 г. № 448»</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5.5</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удостоверение участника войны и документы о работе в качестве вольнонаемного состава действующей армии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статус участника войны и соответствующая работа (абзац третий пункта «б» части первой статьи 68 Закона)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5.6</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удостоверение участника войны и справка о времени участия в составе специальных формирований в разминировании территорий и объектов после освобождения от немецкой оккупации в 1943–1945 годах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статус участника войны и участие в составе специальных формирований (абзац четвертый пункта «б» части первой статьи 68 Закона)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5.7</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удостоверение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работа в период блокады г. Ленинграда (абзац пятый пункта «б» части первой статьи 68 Закона)</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выдается в соответствии с пунктом 3.5 перечня административных процедур, осуществляемых государственными органами и иными организациями по заявлениям граждан</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5.8</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удостоверение бывшего несовершеннолетнего узника мест принудительного содержания, удостоверение бывшего совершеннолетнего узника фашистских концлагерей, тюрем, гетто (при наличии в пенсионном деле документов о пребывании в указанных местах)</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нахождение в местах принудительного содержания, созданных фашистами и их союзниками в годы Второй мировой войны (абзац шестой пункта «б» части первой статьи 68 Закона)</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выдается в соответствии с пунктом 3.8 перечня административных процедур, осуществляемых государственными органами и иными организациями по заявлениям граждан</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5.9</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удостоверение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награждение соответствующими орденами или медалями СССР (абзац восьмой пункта «б» части первой статьи 68 Закона)</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выдается в соответствии с пунктом 3.4 перечня административных процедур, осуществляемых государственными органами и иными организациями по заявлениям граждан</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5.10</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документы о смерти военнослужащих, лиц начальствующего и рядового состава органов внутренних дел с указанием причинной связи смерти с исполнением обязанностей военной службы (служебных обязанностей) или удостоверения о праве на льготы (родителям и женам погибших военнослужащих, лиц начальствующего и рядового состава органов внутренних дел)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факт смерти, связанной с исполнением обязанностей военной службы (служебных обязанностей), родственные или брачные отношения с умершим (пункт «в» части первой статьи 68 Закона)</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5.11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удостоверение о праве на льготы родителям и не вступившей в новый брак супруге (супругу) 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0F1B28" w:rsidRDefault="000F1B28">
            <w:pPr>
              <w:pStyle w:val="newncpi"/>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выдается в соответствии с пунктом 3.6 перечня административных процедур, осуществляемых государственными органами и иными организациями по заявлениям граждан</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5.12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документы о нахождении в местах лишения свободы, в ссылке, высылке, на спецпоселении и о реабилитации лиц, необоснованно репрессированных по политическим, социальным, национальным, религиозным и иным мотивам в период репрессий 20–80-х годов, в том числе детей, находивших вместе с родителями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нахождение в местах лишения свободы, в ссылке, высылке, на спецпоселении и реабилитация (пункт «г» части первой статьи 68 Закона)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5.13</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удостоверения установленного образца донорам, награжденным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документы, содержащие сведения о дате награждения, органе, принявшем решение о награждении, дате и номере выданного удостоверения</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награждение нагрудным знаком отличия Министерства здравоохранения Республики Беларусь «Ганаровы донар Рэспублікі Беларусь», знаком почета «Почетный донор Республики Беларусь», знаками «Почетный донор СССР», «Почетный донор Общества Красного Креста БССР» (пункт «д» части первой статьи 68 Закона)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форма удостоверения к нагрудному знаку отличия Министерства здравоохранения «Ганаровы донар Рэспублікі Беларусь» установлена в приложении к постановлению Министерства здравоохранения Республики Беларусь от 28 апреля 2012 г. № 40 «О награждении нагрудным знаком отличия Министерства здравоохранения «Ганаровы донар Рэспублікі Беларусь»</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rPr>
                <w:b/>
                <w:bCs/>
              </w:rPr>
              <w:t>6</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rPr>
                <w:b/>
                <w:bCs/>
              </w:rPr>
              <w:t>Документы, необходимые для подтверждения обстоятельств, влияющих на размер пенсии, ее выплату:</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6.1</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документы о присвоении звания «Мать-героиня»</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возрасту, по инвалидности, по случаю потери кормильца</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статьи 24, 31, 32 и 41 Закона </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присвоение звания «Мать-героиня»</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6.2</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справка организации, предоставившей государственное обеспечение</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статьи 84 и 85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нахождение на государственном обеспечении</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6.3</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документ, содержащий сведения о нахождении в местах лишения свободы </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статья 88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нахождение в местах лишения свободы</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6.4</w:t>
            </w:r>
          </w:p>
        </w:tc>
        <w:tc>
          <w:tcPr>
            <w:tcW w:w="118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документ, содержащий сведения о нахождении в лечебно-трудовом профилактории</w:t>
            </w:r>
          </w:p>
        </w:tc>
        <w:tc>
          <w:tcPr>
            <w:tcW w:w="6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социальные пенсии</w:t>
            </w:r>
          </w:p>
        </w:tc>
        <w:tc>
          <w:tcPr>
            <w:tcW w:w="976"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статья 88</w:t>
            </w:r>
            <w:r>
              <w:rPr>
                <w:vertAlign w:val="superscript"/>
              </w:rPr>
              <w:t>1</w:t>
            </w:r>
            <w:r>
              <w:t xml:space="preserve"> Закона</w:t>
            </w:r>
          </w:p>
        </w:tc>
        <w:tc>
          <w:tcPr>
            <w:tcW w:w="96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нахождение в лечебно-трудовом профилактории</w:t>
            </w:r>
          </w:p>
        </w:tc>
        <w:tc>
          <w:tcPr>
            <w:tcW w:w="921" w:type="pct"/>
            <w:tcBorders>
              <w:top w:val="single" w:sz="4" w:space="0" w:color="auto"/>
              <w:left w:val="single" w:sz="4" w:space="0" w:color="auto"/>
              <w:bottom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r w:rsidR="000F1B28">
        <w:trPr>
          <w:divId w:val="470103427"/>
          <w:trHeight w:val="240"/>
        </w:trPr>
        <w:tc>
          <w:tcPr>
            <w:tcW w:w="273" w:type="pct"/>
            <w:tcBorders>
              <w:top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jc w:val="center"/>
            </w:pPr>
            <w:r>
              <w:t>6.5</w:t>
            </w:r>
          </w:p>
        </w:tc>
        <w:tc>
          <w:tcPr>
            <w:tcW w:w="1183" w:type="pct"/>
            <w:tcBorders>
              <w:top w:val="single" w:sz="4" w:space="0" w:color="auto"/>
              <w:left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справка о размере получаемой пенсии с указанием даты прекращения ее выплаты или справка о неполучении пенсии</w:t>
            </w:r>
          </w:p>
        </w:tc>
        <w:tc>
          <w:tcPr>
            <w:tcW w:w="682" w:type="pct"/>
            <w:tcBorders>
              <w:top w:val="single" w:sz="4" w:space="0" w:color="auto"/>
              <w:left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по возрасту, по инвалидности, по случаю потери кормильца, за выслугу лет, социальные пенсии</w:t>
            </w:r>
          </w:p>
        </w:tc>
        <w:tc>
          <w:tcPr>
            <w:tcW w:w="976" w:type="pct"/>
            <w:tcBorders>
              <w:top w:val="single" w:sz="4" w:space="0" w:color="auto"/>
              <w:left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статья 6 Закона</w:t>
            </w:r>
          </w:p>
        </w:tc>
        <w:tc>
          <w:tcPr>
            <w:tcW w:w="965" w:type="pct"/>
            <w:tcBorders>
              <w:top w:val="single" w:sz="4" w:space="0" w:color="auto"/>
              <w:left w:val="single" w:sz="4" w:space="0" w:color="auto"/>
              <w:right w:val="single" w:sz="4" w:space="0" w:color="auto"/>
            </w:tcBorders>
            <w:shd w:val="clear" w:color="auto" w:fill="auto"/>
            <w:tcMar>
              <w:top w:w="0" w:type="dxa"/>
              <w:left w:w="6" w:type="dxa"/>
              <w:bottom w:w="0" w:type="dxa"/>
              <w:right w:w="6" w:type="dxa"/>
            </w:tcMar>
            <w:hideMark/>
          </w:tcPr>
          <w:p w:rsidR="000F1B28" w:rsidRDefault="000F1B28">
            <w:pPr>
              <w:pStyle w:val="table10"/>
            </w:pPr>
            <w:r>
              <w:t xml:space="preserve">получение (неполучение) пенсии от другого государственного органа Республики Беларусь </w:t>
            </w:r>
          </w:p>
        </w:tc>
        <w:tc>
          <w:tcPr>
            <w:tcW w:w="921" w:type="pct"/>
            <w:tcBorders>
              <w:top w:val="single" w:sz="4" w:space="0" w:color="auto"/>
              <w:left w:val="single" w:sz="4" w:space="0" w:color="auto"/>
            </w:tcBorders>
            <w:shd w:val="clear" w:color="auto" w:fill="auto"/>
            <w:tcMar>
              <w:top w:w="0" w:type="dxa"/>
              <w:left w:w="6" w:type="dxa"/>
              <w:bottom w:w="0" w:type="dxa"/>
              <w:right w:w="6" w:type="dxa"/>
            </w:tcMar>
            <w:hideMark/>
          </w:tcPr>
          <w:p w:rsidR="000F1B28" w:rsidRDefault="000F1B28">
            <w:pPr>
              <w:pStyle w:val="table10"/>
            </w:pPr>
            <w:r>
              <w:t> </w:t>
            </w:r>
          </w:p>
        </w:tc>
      </w:tr>
    </w:tbl>
    <w:p w:rsidR="000F1B28" w:rsidRDefault="000F1B28">
      <w:pPr>
        <w:pStyle w:val="newncpi"/>
        <w:divId w:val="470103427"/>
      </w:pPr>
      <w:r>
        <w:t> </w:t>
      </w:r>
    </w:p>
    <w:p w:rsidR="000F1B28" w:rsidRDefault="000F1B28">
      <w:pPr>
        <w:rPr>
          <w:rFonts w:eastAsia="Times New Roman"/>
        </w:rPr>
        <w:sectPr w:rsidR="000F1B28" w:rsidSect="000F1B2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280" w:footer="180" w:gutter="0"/>
          <w:cols w:space="708"/>
          <w:titlePg/>
          <w:docGrid w:linePitch="360"/>
        </w:sectPr>
      </w:pPr>
    </w:p>
    <w:p w:rsidR="000F1B28" w:rsidRDefault="000F1B28">
      <w:pPr>
        <w:rPr>
          <w:rFonts w:eastAsia="Times New Roman"/>
        </w:rPr>
      </w:pPr>
    </w:p>
    <w:p w:rsidR="003B3E1A" w:rsidRDefault="003B3E1A"/>
    <w:sectPr w:rsidR="003B3E1A" w:rsidSect="000F1B28">
      <w:pgSz w:w="12240" w:h="15840"/>
      <w:pgMar w:top="1134" w:right="850" w:bottom="1134" w:left="1701" w:header="28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B28" w:rsidRDefault="000F1B28" w:rsidP="000F1B28">
      <w:pPr>
        <w:spacing w:after="0" w:line="240" w:lineRule="auto"/>
      </w:pPr>
      <w:r>
        <w:separator/>
      </w:r>
    </w:p>
  </w:endnote>
  <w:endnote w:type="continuationSeparator" w:id="0">
    <w:p w:rsidR="000F1B28" w:rsidRDefault="000F1B28" w:rsidP="000F1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28" w:rsidRDefault="000F1B2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28" w:rsidRDefault="000F1B2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598"/>
    </w:tblGrid>
    <w:tr w:rsidR="000F1B28" w:rsidTr="000F1B28">
      <w:tc>
        <w:tcPr>
          <w:tcW w:w="1800" w:type="dxa"/>
          <w:shd w:val="clear" w:color="auto" w:fill="auto"/>
          <w:vAlign w:val="center"/>
        </w:tcPr>
        <w:p w:rsidR="000F1B28" w:rsidRDefault="000F1B28">
          <w:pPr>
            <w:pStyle w:val="a5"/>
          </w:pPr>
          <w:r>
            <w:rPr>
              <w:noProof/>
              <w:lang w:eastAsia="ru-RU"/>
            </w:rPr>
            <w:drawing>
              <wp:inline distT="0" distB="0" distL="0" distR="0" wp14:anchorId="74724AD8" wp14:editId="5FAE308F">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8054" w:type="dxa"/>
          <w:shd w:val="clear" w:color="auto" w:fill="auto"/>
          <w:vAlign w:val="center"/>
        </w:tcPr>
        <w:p w:rsidR="000F1B28" w:rsidRDefault="000F1B2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06.03.2025</w:t>
          </w:r>
        </w:p>
        <w:p w:rsidR="000F1B28" w:rsidRPr="000F1B28" w:rsidRDefault="000F1B2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0F1B28" w:rsidRDefault="000F1B2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B28" w:rsidRDefault="000F1B28" w:rsidP="000F1B28">
      <w:pPr>
        <w:spacing w:after="0" w:line="240" w:lineRule="auto"/>
      </w:pPr>
      <w:r>
        <w:separator/>
      </w:r>
    </w:p>
  </w:footnote>
  <w:footnote w:type="continuationSeparator" w:id="0">
    <w:p w:rsidR="000F1B28" w:rsidRDefault="000F1B28" w:rsidP="000F1B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28" w:rsidRDefault="000F1B28" w:rsidP="008D7BF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F1B28" w:rsidRDefault="000F1B2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28" w:rsidRPr="000F1B28" w:rsidRDefault="000F1B28" w:rsidP="008D7BF8">
    <w:pPr>
      <w:pStyle w:val="a3"/>
      <w:framePr w:wrap="around" w:vAnchor="text" w:hAnchor="margin" w:xAlign="center" w:y="1"/>
      <w:rPr>
        <w:rStyle w:val="a7"/>
        <w:rFonts w:ascii="Times New Roman" w:hAnsi="Times New Roman" w:cs="Times New Roman"/>
        <w:sz w:val="24"/>
      </w:rPr>
    </w:pPr>
    <w:r w:rsidRPr="000F1B28">
      <w:rPr>
        <w:rStyle w:val="a7"/>
        <w:rFonts w:ascii="Times New Roman" w:hAnsi="Times New Roman" w:cs="Times New Roman"/>
        <w:sz w:val="24"/>
      </w:rPr>
      <w:fldChar w:fldCharType="begin"/>
    </w:r>
    <w:r w:rsidRPr="000F1B28">
      <w:rPr>
        <w:rStyle w:val="a7"/>
        <w:rFonts w:ascii="Times New Roman" w:hAnsi="Times New Roman" w:cs="Times New Roman"/>
        <w:sz w:val="24"/>
      </w:rPr>
      <w:instrText xml:space="preserve">PAGE  </w:instrText>
    </w:r>
    <w:r w:rsidRPr="000F1B28">
      <w:rPr>
        <w:rStyle w:val="a7"/>
        <w:rFonts w:ascii="Times New Roman" w:hAnsi="Times New Roman" w:cs="Times New Roman"/>
        <w:sz w:val="24"/>
      </w:rPr>
      <w:fldChar w:fldCharType="separate"/>
    </w:r>
    <w:r>
      <w:rPr>
        <w:rStyle w:val="a7"/>
        <w:rFonts w:ascii="Times New Roman" w:hAnsi="Times New Roman" w:cs="Times New Roman"/>
        <w:noProof/>
        <w:sz w:val="24"/>
      </w:rPr>
      <w:t>18</w:t>
    </w:r>
    <w:r w:rsidRPr="000F1B28">
      <w:rPr>
        <w:rStyle w:val="a7"/>
        <w:rFonts w:ascii="Times New Roman" w:hAnsi="Times New Roman" w:cs="Times New Roman"/>
        <w:sz w:val="24"/>
      </w:rPr>
      <w:fldChar w:fldCharType="end"/>
    </w:r>
  </w:p>
  <w:p w:rsidR="000F1B28" w:rsidRPr="000F1B28" w:rsidRDefault="000F1B28">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B28" w:rsidRDefault="000F1B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B28"/>
    <w:rsid w:val="000F1B28"/>
    <w:rsid w:val="00373BCF"/>
    <w:rsid w:val="003B3E1A"/>
    <w:rsid w:val="00B701FF"/>
    <w:rsid w:val="00C8580C"/>
    <w:rsid w:val="00F76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0F1B2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0F1B28"/>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0F1B28"/>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0F1B28"/>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0F1B28"/>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0F1B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1B28"/>
  </w:style>
  <w:style w:type="paragraph" w:styleId="a5">
    <w:name w:val="footer"/>
    <w:basedOn w:val="a"/>
    <w:link w:val="a6"/>
    <w:uiPriority w:val="99"/>
    <w:unhideWhenUsed/>
    <w:rsid w:val="000F1B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1B28"/>
  </w:style>
  <w:style w:type="character" w:styleId="a7">
    <w:name w:val="page number"/>
    <w:basedOn w:val="a0"/>
    <w:uiPriority w:val="99"/>
    <w:semiHidden/>
    <w:unhideWhenUsed/>
    <w:rsid w:val="000F1B28"/>
  </w:style>
  <w:style w:type="table" w:styleId="a8">
    <w:name w:val="Table Grid"/>
    <w:basedOn w:val="a1"/>
    <w:uiPriority w:val="59"/>
    <w:rsid w:val="000F1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0F1B2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0F1B28"/>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0F1B28"/>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0F1B28"/>
    <w:pPr>
      <w:spacing w:after="28" w:line="240" w:lineRule="auto"/>
    </w:pPr>
    <w:rPr>
      <w:rFonts w:ascii="Times New Roman" w:eastAsiaTheme="minorEastAsia" w:hAnsi="Times New Roman" w:cs="Times New Roman"/>
      <w:lang w:eastAsia="ru-RU"/>
    </w:rPr>
  </w:style>
  <w:style w:type="paragraph" w:customStyle="1" w:styleId="newncpi">
    <w:name w:val="newncpi"/>
    <w:basedOn w:val="a"/>
    <w:rsid w:val="000F1B28"/>
    <w:pPr>
      <w:spacing w:after="0" w:line="240" w:lineRule="auto"/>
      <w:ind w:firstLine="567"/>
      <w:jc w:val="both"/>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0F1B2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1B28"/>
  </w:style>
  <w:style w:type="paragraph" w:styleId="a5">
    <w:name w:val="footer"/>
    <w:basedOn w:val="a"/>
    <w:link w:val="a6"/>
    <w:uiPriority w:val="99"/>
    <w:unhideWhenUsed/>
    <w:rsid w:val="000F1B2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1B28"/>
  </w:style>
  <w:style w:type="character" w:styleId="a7">
    <w:name w:val="page number"/>
    <w:basedOn w:val="a0"/>
    <w:uiPriority w:val="99"/>
    <w:semiHidden/>
    <w:unhideWhenUsed/>
    <w:rsid w:val="000F1B28"/>
  </w:style>
  <w:style w:type="table" w:styleId="a8">
    <w:name w:val="Table Grid"/>
    <w:basedOn w:val="a1"/>
    <w:uiPriority w:val="59"/>
    <w:rsid w:val="000F1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034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4310</Words>
  <Characters>28319</Characters>
  <Application>Microsoft Office Word</Application>
  <DocSecurity>0</DocSecurity>
  <Lines>2359</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2025-03-06T05:49:00Z</dcterms:created>
  <dcterms:modified xsi:type="dcterms:W3CDTF">2025-03-06T05:50:00Z</dcterms:modified>
</cp:coreProperties>
</file>